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D7" w:rsidRPr="00B058D7" w:rsidRDefault="00B058D7" w:rsidP="00B058D7">
      <w:pPr>
        <w:spacing w:before="100" w:beforeAutospacing="1" w:after="94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П</w:t>
      </w:r>
      <w:r w:rsidR="00D0023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 xml:space="preserve">РАВИЛА </w:t>
      </w:r>
      <w:r w:rsidRPr="00B058D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Д</w:t>
      </w:r>
      <w:r w:rsidR="00D0023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 xml:space="preserve">ОРОЖНОГО </w:t>
      </w:r>
      <w:r w:rsidRPr="00B058D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Д</w:t>
      </w:r>
      <w:r w:rsidR="00D0023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ВИЖЕНИЯ</w:t>
      </w:r>
      <w:r w:rsidRPr="00B058D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 xml:space="preserve"> для велосипедистов </w:t>
      </w:r>
      <w:r w:rsidR="00D0023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B058D7" w:rsidRPr="00B058D7" w:rsidRDefault="00B058D7" w:rsidP="008900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2019300" cy="2019300"/>
            <wp:effectExtent l="19050" t="0" r="0" b="0"/>
            <wp:docPr id="1" name="Рисунок 1" descr="ПДД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bookmarkStart w:id="0" w:name="1"/>
      <w:bookmarkEnd w:id="0"/>
      <w:r w:rsidRPr="00B058D7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Что такое велосипед?</w:t>
      </w:r>
    </w:p>
    <w:p w:rsidR="00B058D7" w:rsidRPr="00B058D7" w:rsidRDefault="00B058D7" w:rsidP="00B058D7">
      <w:pPr>
        <w:spacing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"Велосипед" - транспортное средство, кроме инвалидных колясок, которое 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имеет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 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Ф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раза "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транспортное средство</w:t>
      </w:r>
      <w:r w:rsidR="007549DC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 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"подчеркивает, что все пункты правил дорожного движения, относящиеся к транспортным средствам, 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относятся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в том числе и к велосипедам.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В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2022 году велосипеды могут обладать электродвигателем небольшой мощности (до 0,25 кВт), автоматически отключающимся при скорости 25 км/ч.</w:t>
      </w:r>
    </w:p>
    <w:p w:rsidR="00B058D7" w:rsidRPr="00B058D7" w:rsidRDefault="00B058D7" w:rsidP="00B058D7">
      <w:pPr>
        <w:spacing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"Пешеход" - лицо, находящееся вне транспортного средства на дороге либо на пешеходной или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велопешеходной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дорожке и не производящее на них работу. К пешеходам приравниваются лица, передвигающиеся в инвалидных колясках, ведущие велосипед, мопед, мотоцикл, везущие санки, тележку, детскую или инвалидную коляску, а также использующие для передвижения роликовые коньки, самокаты и иные аналогичные средства.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В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одитель велосипеда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не является пешеходом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во время движения. Однако человек, ведущий велосипед, пешеходом является.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 связи с этим у владельцев велосипедов появляется достаточно интересная возможность. При желании любой велосипедист может без особых усилий стать пешеходом и наоборот.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Так что в случае необходимости велосипедист может слезть с велосипеда и руководствоваться пунктами правил, предназначенными для пешеходов (например, переходить дорогу по </w:t>
      </w:r>
      <w:hyperlink r:id="rId6" w:history="1">
        <w:r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нерегулируемому пешеходному переходу</w:t>
        </w:r>
      </w:hyperlink>
      <w:r w:rsidRPr="00B058D7">
        <w:rPr>
          <w:rFonts w:ascii="Verdana" w:eastAsia="Times New Roman" w:hAnsi="Verdana" w:cs="Times New Roman"/>
          <w:color w:val="000000"/>
          <w:lang w:eastAsia="ru-RU"/>
        </w:rPr>
        <w:t>).</w:t>
      </w:r>
      <w:bookmarkStart w:id="1" w:name="2"/>
      <w:bookmarkEnd w:id="1"/>
    </w:p>
    <w:p w:rsidR="00B058D7" w:rsidRPr="00B058D7" w:rsidRDefault="00D00237" w:rsidP="00B058D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lastRenderedPageBreak/>
        <w:t>ПДД</w:t>
      </w:r>
      <w:r w:rsidRPr="00B058D7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B058D7" w:rsidRPr="00B058D7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для велосипедов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5711825" cy="2553335"/>
            <wp:effectExtent l="19050" t="0" r="3175" b="0"/>
            <wp:docPr id="2" name="Рисунок 2" descr="Правила для велосипедис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ля велосипедистов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Рассмотрим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правила дорожного движения для велосипедов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 При беглом просмотре текста </w:t>
      </w:r>
      <w:hyperlink r:id="rId8" w:history="1">
        <w:r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правил дорожного движения</w:t>
        </w:r>
      </w:hyperlink>
      <w:r w:rsidRPr="00B058D7">
        <w:rPr>
          <w:rFonts w:ascii="Verdana" w:eastAsia="Times New Roman" w:hAnsi="Verdana" w:cs="Times New Roman"/>
          <w:color w:val="000000"/>
          <w:lang w:eastAsia="ru-RU"/>
        </w:rPr>
        <w:t> может показаться, что ПДД для велосипедистов сосредоточены исключительно в 24 разделе правил "</w:t>
      </w:r>
      <w:hyperlink r:id="rId9" w:history="1">
        <w:r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24. Дополнительные требования к движению велосипедистов и водителей мопедов</w:t>
        </w:r>
      </w:hyperlink>
      <w:r w:rsidRPr="00B058D7">
        <w:rPr>
          <w:rFonts w:ascii="Verdana" w:eastAsia="Times New Roman" w:hAnsi="Verdana" w:cs="Times New Roman"/>
          <w:color w:val="000000"/>
          <w:lang w:eastAsia="ru-RU"/>
        </w:rPr>
        <w:t>". Однако на деле все обстоит совершенно по-иному.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 правилах дорожного движения существует несколько типов участников дорожного движения, к которым может относиться конкретный пункт правил. В числе прочих это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механическое транспортное средство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,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транспортное средство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и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водитель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. Велосипед без двигателя не является механическим транспортным средством, однако все 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пункты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относящиеся к водителям и к транспортным средствам применимы и к велосипедистам.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Внимание!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Пункты правил, относящиеся к пешеходам, не относятся к водителям велосипедов. Они относятся лишь к лицам, ведущим велосипед.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Таким образом</w:t>
      </w:r>
      <w:r w:rsidR="00E53D71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большая часть правил дорожного движения распространяется на велосипедистов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, включая и специальный 24 раздел. </w:t>
      </w:r>
      <w:bookmarkStart w:id="2" w:name="3"/>
      <w:bookmarkEnd w:id="2"/>
    </w:p>
    <w:p w:rsidR="00B058D7" w:rsidRPr="00B058D7" w:rsidRDefault="00B058D7" w:rsidP="00E53D7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Техническое состояние велосипеда</w:t>
      </w:r>
    </w:p>
    <w:p w:rsidR="00B058D7" w:rsidRPr="00B058D7" w:rsidRDefault="00B058D7" w:rsidP="00B058D7">
      <w:pPr>
        <w:spacing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2.3.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Водитель транспортного средства обязан: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2.3.1.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Перед выездом проверить и в пути обеспечить исправное техническое состояние транспортного средства в соответствии с Основными положениями по допуску транспортных средств к эксплуатации и обязанностями должностных лиц по обеспечению безопасности дорожного движения (в дальнейшем - Основные положения).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Запрещается движение при неисправности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рабочей тормозной системы, рулевого управления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, сцепного устройства (в составе автопоезда),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негорящих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(отсутствующих) фарах и задних габаритных огнях в темное время суток или в условиях недостаточной видимости, недействующем со стороны водителя стеклоочистителе во время дождя или снегопада.</w:t>
      </w:r>
    </w:p>
    <w:p w:rsidR="00B058D7" w:rsidRPr="00B058D7" w:rsidRDefault="00B058D7" w:rsidP="007549DC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lastRenderedPageBreak/>
        <w:t>Итак, правила дорожного движения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запрещают движение велосипеда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, у которого есть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неисправности рабочей тормозной системы или рулевого управления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. </w:t>
      </w:r>
      <w:bookmarkStart w:id="3" w:name="4"/>
      <w:bookmarkEnd w:id="3"/>
    </w:p>
    <w:p w:rsidR="00B058D7" w:rsidRPr="00B058D7" w:rsidRDefault="00B058D7" w:rsidP="00B058D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Алкогольное опьянение велосипедиста</w:t>
      </w:r>
    </w:p>
    <w:p w:rsidR="00B058D7" w:rsidRPr="00B058D7" w:rsidRDefault="008945D1" w:rsidP="00890096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hyperlink r:id="rId10" w:history="1">
        <w:r w:rsidR="00B058D7"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Пункт 2.7</w:t>
        </w:r>
      </w:hyperlink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> правил дорожного движения запрещает управлять велосипедом лицам, находящимся в состоянии алкогольного опьянения, а также передавать управление лицам, находящимся в состоянии опьянения.</w:t>
      </w:r>
    </w:p>
    <w:p w:rsidR="00B058D7" w:rsidRPr="00B058D7" w:rsidRDefault="00B058D7" w:rsidP="007549DC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4" w:name="5"/>
      <w:bookmarkEnd w:id="4"/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Сигналы поворота</w:t>
      </w:r>
    </w:p>
    <w:p w:rsidR="00B058D7" w:rsidRPr="00B058D7" w:rsidRDefault="00B058D7" w:rsidP="00890096">
      <w:pPr>
        <w:spacing w:beforeAutospacing="1" w:after="100" w:afterAutospacing="1" w:line="240" w:lineRule="auto"/>
        <w:ind w:firstLine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8.1.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Перед началом движения, перестроением, поворотом (разворотом) и остановкой водитель обязан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подавать сигналы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световыми указателями поворота соответствующего направления, а если они отсутствуют или неисправны –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рукой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B058D7" w:rsidRPr="00B058D7" w:rsidRDefault="00B058D7" w:rsidP="00890096">
      <w:pPr>
        <w:spacing w:before="100" w:beforeAutospacing="1" w:after="100" w:afterAutospacing="1" w:line="240" w:lineRule="auto"/>
        <w:ind w:firstLine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Сигналу левого поворота (разворота) соответствует вытянутая в сторону левая рука либо правая, вытянутая в сторону и согнутая в локте под прямым углом вверх. Сигналу правого поворота соответствует вытянутая в сторону правая рука либо левая, вытянутая в сторону и согнутая в локте под прямым углом вверх. Сигнал торможения подается поднятой вверх левой или правой рукой.</w:t>
      </w:r>
    </w:p>
    <w:p w:rsidR="00B058D7" w:rsidRPr="00B058D7" w:rsidRDefault="00B058D7" w:rsidP="00890096">
      <w:pPr>
        <w:spacing w:before="100" w:beforeAutospacing="1" w:after="100" w:afterAutospacing="1" w:line="240" w:lineRule="auto"/>
        <w:ind w:firstLine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 оборудуются, сигналы необходимо подавать рукой. Сигналу левого поворота соответствует вытянутая в сторону левая рука, сигналу правого поворота - вытянутая правая рука.</w:t>
      </w:r>
    </w:p>
    <w:p w:rsidR="00B058D7" w:rsidRPr="00B058D7" w:rsidRDefault="00B058D7" w:rsidP="007549DC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5" w:name="6"/>
      <w:bookmarkEnd w:id="5"/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Где можно ехать на велосипеде?</w:t>
      </w:r>
    </w:p>
    <w:p w:rsidR="00B058D7" w:rsidRPr="00B058D7" w:rsidRDefault="00B058D7" w:rsidP="00890096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 2022 году движению велосипедистов посвящены сразу 6 пунктов </w:t>
      </w:r>
      <w:hyperlink r:id="rId11" w:history="1">
        <w:r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раздела 24 правил дорожного движения</w:t>
        </w:r>
      </w:hyperlink>
      <w:r w:rsidRPr="00B058D7">
        <w:rPr>
          <w:rFonts w:ascii="Verdana" w:eastAsia="Times New Roman" w:hAnsi="Verdana" w:cs="Times New Roman"/>
          <w:color w:val="000000"/>
          <w:lang w:eastAsia="ru-RU"/>
        </w:rPr>
        <w:t> (24.1 - 24.6).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Движение велосипедистов старше 14 лет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возможно в порядке убывания:</w:t>
      </w:r>
    </w:p>
    <w:p w:rsidR="00B058D7" w:rsidRPr="00B058D7" w:rsidRDefault="00B058D7" w:rsidP="00B0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По велосипедной,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велопешеходной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дорожкам или полосе для велосипедистов.</w:t>
      </w:r>
    </w:p>
    <w:p w:rsidR="00B058D7" w:rsidRPr="00B058D7" w:rsidRDefault="00B058D7" w:rsidP="00B0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правому краю проезжей части.</w:t>
      </w:r>
    </w:p>
    <w:p w:rsidR="00B058D7" w:rsidRPr="00B058D7" w:rsidRDefault="00B058D7" w:rsidP="00B0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обочине.</w:t>
      </w:r>
    </w:p>
    <w:p w:rsidR="00B058D7" w:rsidRPr="00B058D7" w:rsidRDefault="00B058D7" w:rsidP="00B0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тротуару или пешеходной дорожке.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Кроме того, есть и несколько исключений:</w:t>
      </w:r>
    </w:p>
    <w:p w:rsidR="00B058D7" w:rsidRPr="00B058D7" w:rsidRDefault="00B058D7" w:rsidP="00B058D7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проезжей части можно ехать, если ширина велосипеда или груза превышает 1 метр.</w:t>
      </w:r>
    </w:p>
    <w:p w:rsidR="00B058D7" w:rsidRPr="00B058D7" w:rsidRDefault="00B058D7" w:rsidP="00B058D7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проезжей части можно ехать, если движение осуществляется в колоннах.</w:t>
      </w:r>
    </w:p>
    <w:p w:rsidR="00B058D7" w:rsidRPr="00B058D7" w:rsidRDefault="00B058D7" w:rsidP="00B058D7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тротуару или пешеходной дорожке можно ехать, если Вы сопровождаете велосипедиста возрастом до 14 лет или перевозите ребенка в возрасте до 7 лет.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lastRenderedPageBreak/>
        <w:t>При движении по проезжей части следует иметь в виду следующие пункты правил:</w:t>
      </w:r>
    </w:p>
    <w:p w:rsidR="00B058D7" w:rsidRPr="00B058D7" w:rsidRDefault="00B058D7" w:rsidP="00B058D7">
      <w:pPr>
        <w:spacing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24.5.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При движении велосипедистов по правому краю проезжей части в случаях, предусмотренных настоящими Правилами, велосипедисты должны двигаться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только в один ряд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Допускается движение колонны велосипедистов в два ряда в случае, если габаритная ширина велосипедов не превышает 0,75 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80 - 100 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Движение велосипедистов в возрасте от 7 до 14 лет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 возможно по тротуарам, пешеходным, велосипедным и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велопешеходным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дорожкам, а также в пределах пешеходных зон.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Обратите внимание, что "велосипедисты-школьники" не имеют права ездить по велосипедным полосам, проезжей части дороги и обочине.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Движение велосипедистов в возрасте до 7 лет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 возможно только вместе с пешеходами (по тротуарам, пешеходным и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велопешеходным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дорожкам, пешеходным зонам).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Таким 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образом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в 2022 году движение велосипедистов возможно в том числе и по тротуарам и обочинам. При этом правила велосипедиста предъявляют дополнительные требования:</w:t>
      </w:r>
    </w:p>
    <w:p w:rsidR="00B058D7" w:rsidRPr="00B058D7" w:rsidRDefault="00B058D7" w:rsidP="00B058D7">
      <w:pPr>
        <w:spacing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24.6.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Если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должен спешиться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и руководствоваться требованиями, предусмотренными настоящими Правилами для движения пешеходов.</w:t>
      </w:r>
    </w:p>
    <w:p w:rsidR="00B058D7" w:rsidRPr="00B058D7" w:rsidRDefault="00890096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П</w:t>
      </w:r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>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:rsidR="00B058D7" w:rsidRPr="00B058D7" w:rsidRDefault="00B058D7" w:rsidP="00B058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ПРИМЕР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Рассмотрим интересный пример. Предположим, по тротуару едут автомобиль (в некоторых случаях это разрешено правилами) и велосипедист. Если произойдет столкновение (ДТП), то виноваты в нем будут оба участника дорожного движения. Если же велосипедист будет идти по тротуару пешком, то в ДТП он виноват не будет (не будет оплачивать ремонт автомобиля).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Таким образом, пункт 24.6 подчеркивает, что в случае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ДТП на тротуаре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одним из его виновников в любом случае будет велосипедист.</w:t>
      </w:r>
      <w:bookmarkStart w:id="6" w:name="7"/>
      <w:bookmarkEnd w:id="6"/>
    </w:p>
    <w:p w:rsidR="007549DC" w:rsidRDefault="007549DC" w:rsidP="00B058D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B058D7" w:rsidRPr="00B058D7" w:rsidRDefault="00B058D7" w:rsidP="007549DC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Выделенные полосы для велосипедистов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 2022 году на дорогах можно встретить выделенные полосы для велосипедистов, обозначенные специальными знаками: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4" name="Рисунок 4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5" name="Рисунок 5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6" name="Рисунок 6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7" name="Рисунок 7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8" name="Рисунок 8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9" name="Рисунок 9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этим полосам разрешено движение только на велосипедах и мопедах.</w:t>
      </w:r>
      <w:bookmarkStart w:id="7" w:name="14"/>
      <w:bookmarkEnd w:id="7"/>
    </w:p>
    <w:p w:rsidR="00B058D7" w:rsidRPr="00B058D7" w:rsidRDefault="00B058D7" w:rsidP="00B058D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Выделенные полосы для общественного транспорта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Кроме того, в 2022 году велосипедисты могут двигаться и по выделенным полосам для общественного транспорта. Пункт 18.2 Правил:</w:t>
      </w:r>
    </w:p>
    <w:p w:rsidR="00B058D7" w:rsidRPr="00B058D7" w:rsidRDefault="00B058D7" w:rsidP="00B058D7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18.2.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 дорогах с полосой для маршрутных транспортных средств, обозначенных знаками 5.11.1, 5.13.1, 5.13.2 и, 5.14, запрещаются движение и остановка других транспортных средств на этой полосе, за исключением: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br/>
      </w:r>
      <w:r w:rsidRPr="00B058D7">
        <w:rPr>
          <w:rFonts w:ascii="Verdana" w:eastAsia="Times New Roman" w:hAnsi="Verdana" w:cs="Times New Roman"/>
          <w:color w:val="000000"/>
          <w:lang w:eastAsia="ru-RU"/>
        </w:rPr>
        <w:br/>
        <w:t>На полосах для маршрутных транспортных средств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разрешено движение велосипедистов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 случае, если такая полоса располагается справа.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0" name="Рисунок 10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1" name="Рисунок 11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2" name="Рисунок 12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3" name="Рисунок 13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4" name="Рисунок 14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5" name="Рисунок 15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В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елосипедист может выехать на полосу общественного транспорта только в том случае, если эта полоса обозначена одним из перечисленных выше знаков. Кроме того, не должно быть дополнительных условий, запрещающих въезд на указанную полосу.</w:t>
      </w:r>
    </w:p>
    <w:p w:rsidR="00B058D7" w:rsidRDefault="00B058D7" w:rsidP="00B058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B058D7" w:rsidRPr="00B058D7" w:rsidRDefault="00B058D7" w:rsidP="00B058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ПРИМЕР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Например, в некоторых российских городах движение организовано следующим образом. Фактически дорога имеет выделенную полосу для маршрутных транспортных средств и все участники движения это понимают. Однако с точки зрения ПДД полоса не обозначается перечисленными выше знаками. Просто при въезде на нее устанавливается знак 3.1 "кирпич".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349085" cy="349085"/>
            <wp:effectExtent l="19050" t="0" r="0" b="0"/>
            <wp:docPr id="16" name="Рисунок 16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26" cy="34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Требования этого знака могут игнорировать только водители общественного транспорта. Остальные же транспортные средства, в том числе велосипедисты, проезжать под "кирпич" не могут.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5711825" cy="2280285"/>
            <wp:effectExtent l="19050" t="0" r="3175" b="0"/>
            <wp:docPr id="17" name="Рисунок 17" descr="Велосипедист на полосе для общественного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елосипедист на полосе для общественного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Default="00B058D7" w:rsidP="00B058D7">
      <w:pPr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B058D7" w:rsidRPr="00B058D7" w:rsidRDefault="00B058D7" w:rsidP="00B058D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8" w:name="15"/>
      <w:bookmarkEnd w:id="8"/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Велосипедные зоны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С 14 декабря 2018 года в правилах дорожного движения появилось понятие "Велосипедная зона". Для обозначения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велозоны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используются следующие дорожные знаки: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914400"/>
            <wp:effectExtent l="19050" t="0" r="0" b="0"/>
            <wp:docPr id="18" name="Рисунок 18" descr="Знак 5.33.1 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нак 5.33.1 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914400"/>
            <wp:effectExtent l="19050" t="0" r="0" b="0"/>
            <wp:docPr id="19" name="Рисунок 19" descr="Знак 5.34.1 Конец велосипед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нак 5.34.1 Конец велосипедной зоны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велосипедной зоне могут двигаться не только велосипедисты, но и механические транспортные средства (автомобили). При этом должны соблюдаться следующие правила:</w:t>
      </w:r>
    </w:p>
    <w:p w:rsidR="00B058D7" w:rsidRPr="00B058D7" w:rsidRDefault="00B058D7" w:rsidP="00B05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Велосипедисты имеют приоритет над автомобилями.</w:t>
      </w:r>
    </w:p>
    <w:p w:rsidR="00B058D7" w:rsidRPr="00B058D7" w:rsidRDefault="00B058D7" w:rsidP="00B05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Велосипедисты могут двигаться по всей попутной стороне проезжей части, а не только у правого края.</w:t>
      </w:r>
    </w:p>
    <w:p w:rsidR="00B058D7" w:rsidRPr="00B058D7" w:rsidRDefault="00B058D7" w:rsidP="00B05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Велосипедистам не 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запрещены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поворот налево и разворот на широких дорогах.</w:t>
      </w:r>
    </w:p>
    <w:p w:rsidR="00B058D7" w:rsidRPr="00B058D7" w:rsidRDefault="00B058D7" w:rsidP="00B05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Скорость движения ограничена цифрой 20 км/ч.</w:t>
      </w:r>
    </w:p>
    <w:p w:rsidR="00B058D7" w:rsidRPr="00B058D7" w:rsidRDefault="00B058D7" w:rsidP="00B05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Пешеходы могут переходить дорогу в любом месте, но преимущества они при этом не имеют.</w:t>
      </w:r>
    </w:p>
    <w:p w:rsidR="00B058D7" w:rsidRDefault="00B058D7" w:rsidP="00B058D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9" w:name="8"/>
      <w:bookmarkEnd w:id="9"/>
    </w:p>
    <w:p w:rsidR="00B058D7" w:rsidRPr="00B058D7" w:rsidRDefault="00B058D7" w:rsidP="00B058D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Водители велосипедов должны пропускать пешеходов на переходах</w:t>
      </w:r>
    </w:p>
    <w:p w:rsidR="00B058D7" w:rsidRPr="00B058D7" w:rsidRDefault="00B058D7" w:rsidP="00B058D7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14.1.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Водитель транспортного средства, приближающегося к нерегулируемому пешеходному переходу, обязан уступить дорогу пешеходам, переходящим дорогу или вступившим на проезжую часть (трамвайные пути) для осуществления перехода.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  <w:bookmarkStart w:id="10" w:name="9"/>
      <w:bookmarkEnd w:id="10"/>
    </w:p>
    <w:p w:rsidR="00B058D7" w:rsidRPr="00B058D7" w:rsidRDefault="00B058D7" w:rsidP="00E53D7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Световые приборы для велосипедов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 темное время суток на велосипеде должны быть включены фары или фонари, а в светлое время суток ближний свет фар или дневные ходовые огни:</w:t>
      </w:r>
    </w:p>
    <w:p w:rsidR="00B058D7" w:rsidRPr="00B058D7" w:rsidRDefault="00B058D7" w:rsidP="00B058D7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19.1.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на всех механических транспортных средствах и мопедах - фары дальнего или ближнего света, на велосипедах - фары или фонари, на гужевых повозках - фонари (при их наличии);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19.5.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 светлое время суток на всех движущихся транспортных средствах с целью их обозначения должны включаться фары ближнего света или дневные ходовые огни.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Возраст для управления велосипедом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Движение по проезжей части 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дорог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возможно только начиная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с 14 лет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  <w:bookmarkStart w:id="11" w:name="11"/>
      <w:bookmarkEnd w:id="11"/>
    </w:p>
    <w:p w:rsidR="00B058D7" w:rsidRPr="00B058D7" w:rsidRDefault="00B058D7" w:rsidP="007549DC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Запреты для водителей велосипедов</w:t>
      </w:r>
    </w:p>
    <w:p w:rsidR="00B058D7" w:rsidRPr="00B058D7" w:rsidRDefault="00B058D7" w:rsidP="00B058D7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24.8.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Велосипедистам и водителям мопедов запрещается: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управлять велосипедом, мопедом, не держась за руль хотя бы одной рукой;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перевозить пассажиров, если это не предусмотрено конструкцией транспортного средства;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перевозить детей до 7 лет при отсутствии специально оборудованных для них мест;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 (кроме случаев, когда из правой полосы разрешен поворот налево, и за исключением дорог, находящихся в велосипедных зонах);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двигаться по дороге без застегнутого мотошлема (для водителей мопедов);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пересекать дорогу по пешеходным переходам.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24.9.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Из этого перечня нужно отметить следующие пункты: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1. Водителям велосипедов запрещается поворачивать налево и разворачиваться на дорогах, имеющих более одной полосы в данном направлении. Т.е. поворот налево в городе велосипедисту запрещен практически на всех крупных улицах.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i/>
          <w:iCs/>
          <w:color w:val="000000"/>
          <w:lang w:eastAsia="ru-RU"/>
        </w:rPr>
        <w:t>Примечание.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Данное требование не распространяется на велосипедные зоны, а также на дороги, где поворот налево разрешен из крайней правой полосы.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lastRenderedPageBreak/>
        <w:t>На практике можно предложить следующий выход из сложившейся ситуации. Водитель велосипеда покидает свое транспортное средство и становится пешеходом. Затем он пересекает перекресток в требуемом направлении по пешеходному переходу. После этого он вновь садится на велосипед и продолжает движение по проезжей части или обочине.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2. Запрещается </w:t>
      </w:r>
      <w:hyperlink r:id="rId28" w:history="1">
        <w:r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буксировка</w:t>
        </w:r>
      </w:hyperlink>
      <w:r w:rsidRPr="00B058D7">
        <w:rPr>
          <w:rFonts w:ascii="Verdana" w:eastAsia="Times New Roman" w:hAnsi="Verdana" w:cs="Times New Roman"/>
          <w:color w:val="000000"/>
          <w:lang w:eastAsia="ru-RU"/>
        </w:rPr>
        <w:t> велосипедами и мопедами, а также велосипедов и мопедов.</w:t>
      </w:r>
    </w:p>
    <w:p w:rsidR="00B058D7" w:rsidRPr="00B058D7" w:rsidRDefault="00B058D7" w:rsidP="007549D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3. При управлении велосипедом не требуется специальный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велошлем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>, однако рекоменду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ем 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его приобрести всем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веловладельцам</w:t>
      </w:r>
      <w:proofErr w:type="spellEnd"/>
      <w:r>
        <w:rPr>
          <w:rFonts w:ascii="Verdana" w:eastAsia="Times New Roman" w:hAnsi="Verdana" w:cs="Times New Roman"/>
          <w:color w:val="000000"/>
          <w:lang w:eastAsia="ru-RU"/>
        </w:rPr>
        <w:t>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В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 случае ДТП с участием автомобиля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велошлем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может сохранить Вам жизнь. Так что не экономьте на собственном здоровье.</w:t>
      </w:r>
      <w:bookmarkStart w:id="12" w:name="12"/>
      <w:bookmarkEnd w:id="12"/>
    </w:p>
    <w:p w:rsidR="00B058D7" w:rsidRPr="00D00237" w:rsidRDefault="00B058D7" w:rsidP="00E53D71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D0023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Распространенные нарушения правил</w:t>
      </w:r>
      <w:r w:rsidRPr="00B058D7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D0023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водителями велосипедов</w:t>
      </w:r>
    </w:p>
    <w:p w:rsid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Самые распространенные нарушения правил водителями велосипедов - это движение навстречу транспортным средствам и движение на велосипеде по пешеходному переходу. 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ситуациях погибают дети, причем водители автомобилей виноватыми не являются (они должны пропускать исключительно пешеходов, к которым велосипедисты не относятся).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Кроме того, учитывая тот факт, что велосипед может без проблем развивать скорость до 30 - 40 км/ч, велосипедисты появляются на проезжей части весьма стремительно и 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  <w:bookmarkStart w:id="13" w:name="13"/>
      <w:bookmarkEnd w:id="13"/>
    </w:p>
    <w:p w:rsidR="00B058D7" w:rsidRPr="00D00237" w:rsidRDefault="00B058D7" w:rsidP="00E53D71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D0023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Штрафы за нарушение правил дорожного движения водителями велосипедов</w:t>
      </w:r>
    </w:p>
    <w:p w:rsidR="00B058D7" w:rsidRPr="00B058D7" w:rsidRDefault="00E53D71" w:rsidP="00E53D71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Д</w:t>
      </w:r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 xml:space="preserve">ля велосипедистов предназначена особенная статья </w:t>
      </w:r>
      <w:proofErr w:type="spellStart"/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>КоАП</w:t>
      </w:r>
      <w:proofErr w:type="spellEnd"/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п</w:t>
      </w:r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>редусматривающая штрафы за нарушение правил:</w:t>
      </w:r>
    </w:p>
    <w:p w:rsidR="00B058D7" w:rsidRPr="00B058D7" w:rsidRDefault="00B058D7" w:rsidP="00B058D7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Статья 12.29.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пешеходом или иным лицом, участвующим в процессе дорожного движения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лицом, управляющим велосипедом, либо возчиком или другим лицом, непосредственно участвующим в процессе дорожного движения (за исключением лиц, указанных в части 1 настоящей статьи, а также водителя транспортного средства), -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влечет наложение административного штрафа в размере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восьмисот 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3.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лицами, указанными в части 2 настоящей статьи, совершенное в состоянии опьянения, -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lastRenderedPageBreak/>
        <w:t>влечет наложение административного штрафа в размере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 xml:space="preserve">от одной тысячи до одной </w:t>
      </w:r>
      <w:proofErr w:type="gramStart"/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тысячи пятисот</w:t>
      </w:r>
      <w:proofErr w:type="gramEnd"/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 xml:space="preserve"> 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Таким образом, практически любое нарушение правил дорожного движения, допущенное велосипедистом, должно быть наказано штрафом в размере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800 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 Единственное исключение - нарушение, допущенное в состоянии опьянения. Оно наказывается штрафом в размере 1 000 - 1 500 рублей.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Однако есть в 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КоАП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и еще одна статья, действие которой также распространяется на велосипедистов:</w:t>
      </w:r>
    </w:p>
    <w:p w:rsidR="00B058D7" w:rsidRPr="00B058D7" w:rsidRDefault="00B058D7" w:rsidP="00E53D71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Статья 12.30.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движении транспортных средств, -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влечет наложение административного штрафа в размере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одной тысячи 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влечет наложение административного штрафа в размере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 xml:space="preserve">от одной тысячи до одной </w:t>
      </w:r>
      <w:proofErr w:type="gramStart"/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тысячи пятисот</w:t>
      </w:r>
      <w:proofErr w:type="gramEnd"/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 xml:space="preserve"> 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Согласно статье 12.30, если велосипедист создаст помехи в движении транспортных средств, то он получит штраф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1 000 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(вместо 800, рассмотренных выше).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B058D7" w:rsidRPr="00D00237" w:rsidRDefault="00B058D7" w:rsidP="00B058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D0023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Удачи на дорогах!</w:t>
      </w:r>
    </w:p>
    <w:p w:rsidR="006926E6" w:rsidRDefault="006926E6"/>
    <w:sectPr w:rsidR="006926E6" w:rsidSect="00B058D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E7F"/>
    <w:multiLevelType w:val="multilevel"/>
    <w:tmpl w:val="49EA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85648"/>
    <w:multiLevelType w:val="multilevel"/>
    <w:tmpl w:val="AFA0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F0708"/>
    <w:multiLevelType w:val="multilevel"/>
    <w:tmpl w:val="D152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94F68"/>
    <w:multiLevelType w:val="multilevel"/>
    <w:tmpl w:val="104C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5779B"/>
    <w:multiLevelType w:val="multilevel"/>
    <w:tmpl w:val="6CC8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8D7"/>
    <w:rsid w:val="00143F26"/>
    <w:rsid w:val="00424013"/>
    <w:rsid w:val="005109B4"/>
    <w:rsid w:val="006926E6"/>
    <w:rsid w:val="007549DC"/>
    <w:rsid w:val="00890096"/>
    <w:rsid w:val="008945D1"/>
    <w:rsid w:val="00B058D7"/>
    <w:rsid w:val="00B51CC2"/>
    <w:rsid w:val="00D00237"/>
    <w:rsid w:val="00E5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E6"/>
  </w:style>
  <w:style w:type="paragraph" w:styleId="2">
    <w:name w:val="heading 2"/>
    <w:basedOn w:val="a"/>
    <w:link w:val="20"/>
    <w:uiPriority w:val="9"/>
    <w:qFormat/>
    <w:rsid w:val="00B05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58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58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58D7"/>
    <w:rPr>
      <w:color w:val="0000FF"/>
      <w:u w:val="single"/>
    </w:rPr>
  </w:style>
  <w:style w:type="character" w:styleId="a5">
    <w:name w:val="Strong"/>
    <w:basedOn w:val="a0"/>
    <w:uiPriority w:val="22"/>
    <w:qFormat/>
    <w:rsid w:val="00B058D7"/>
    <w:rPr>
      <w:b/>
      <w:bCs/>
    </w:rPr>
  </w:style>
  <w:style w:type="character" w:styleId="a6">
    <w:name w:val="Emphasis"/>
    <w:basedOn w:val="a0"/>
    <w:uiPriority w:val="20"/>
    <w:qFormat/>
    <w:rsid w:val="00B058D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0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384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8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1352075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12068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83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306209495">
              <w:marLeft w:val="0"/>
              <w:marRight w:val="0"/>
              <w:marTop w:val="187"/>
              <w:marBottom w:val="0"/>
              <w:divBdr>
                <w:top w:val="single" w:sz="8" w:space="9" w:color="000000"/>
                <w:left w:val="single" w:sz="8" w:space="14" w:color="000000"/>
                <w:bottom w:val="single" w:sz="8" w:space="9" w:color="000000"/>
                <w:right w:val="single" w:sz="8" w:space="14" w:color="000000"/>
              </w:divBdr>
              <w:divsChild>
                <w:div w:id="5944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2" w:color="000000"/>
                    <w:right w:val="single" w:sz="8" w:space="9" w:color="000000"/>
                  </w:divBdr>
                </w:div>
              </w:divsChild>
            </w:div>
            <w:div w:id="722383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19812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6350">
              <w:marLeft w:val="0"/>
              <w:marRight w:val="0"/>
              <w:marTop w:val="187"/>
              <w:marBottom w:val="0"/>
              <w:divBdr>
                <w:top w:val="single" w:sz="8" w:space="9" w:color="000000"/>
                <w:left w:val="single" w:sz="8" w:space="14" w:color="000000"/>
                <w:bottom w:val="single" w:sz="8" w:space="9" w:color="000000"/>
                <w:right w:val="single" w:sz="8" w:space="14" w:color="000000"/>
              </w:divBdr>
              <w:divsChild>
                <w:div w:id="5566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2" w:color="000000"/>
                    <w:right w:val="single" w:sz="8" w:space="9" w:color="000000"/>
                  </w:divBdr>
                </w:div>
              </w:divsChild>
            </w:div>
            <w:div w:id="96064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557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805050022">
              <w:marLeft w:val="0"/>
              <w:marRight w:val="0"/>
              <w:marTop w:val="187"/>
              <w:marBottom w:val="0"/>
              <w:divBdr>
                <w:top w:val="single" w:sz="8" w:space="9" w:color="000000"/>
                <w:left w:val="single" w:sz="8" w:space="14" w:color="000000"/>
                <w:bottom w:val="single" w:sz="8" w:space="9" w:color="000000"/>
                <w:right w:val="single" w:sz="8" w:space="14" w:color="000000"/>
              </w:divBdr>
              <w:divsChild>
                <w:div w:id="9961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2" w:color="000000"/>
                    <w:right w:val="single" w:sz="8" w:space="9" w:color="000000"/>
                  </w:divBdr>
                </w:div>
              </w:divsChild>
            </w:div>
            <w:div w:id="1845582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1376084437">
              <w:marLeft w:val="0"/>
              <w:marRight w:val="0"/>
              <w:marTop w:val="187"/>
              <w:marBottom w:val="0"/>
              <w:divBdr>
                <w:top w:val="single" w:sz="8" w:space="9" w:color="000000"/>
                <w:left w:val="single" w:sz="8" w:space="14" w:color="000000"/>
                <w:bottom w:val="single" w:sz="8" w:space="9" w:color="000000"/>
                <w:right w:val="single" w:sz="8" w:space="14" w:color="000000"/>
              </w:divBdr>
              <w:divsChild>
                <w:div w:id="17978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2" w:color="000000"/>
                    <w:right w:val="single" w:sz="8" w:space="9" w:color="000000"/>
                  </w:divBdr>
                </w:div>
              </w:divsChild>
            </w:div>
            <w:div w:id="12510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6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35811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14643454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951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3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917178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59014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5787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documents/pdd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ddmaster.ru/pdd/kak-perehodit.html" TargetMode="External"/><Relationship Id="rId11" Type="http://schemas.openxmlformats.org/officeDocument/2006/relationships/hyperlink" Target="https://pddmaster.ru/documents/pdd/24-pdd" TargetMode="External"/><Relationship Id="rId24" Type="http://schemas.openxmlformats.org/officeDocument/2006/relationships/image" Target="media/image15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s://pddmaster.ru/pdd/vidi-buksirovki.html" TargetMode="External"/><Relationship Id="rId10" Type="http://schemas.openxmlformats.org/officeDocument/2006/relationships/hyperlink" Target="https://pddmaster.ru/documents/pdd/2-pdd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pddmaster.ru/documents/pdd/24-pdd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Погонина Ирина Константиновна</cp:lastModifiedBy>
  <cp:revision>2</cp:revision>
  <dcterms:created xsi:type="dcterms:W3CDTF">2022-04-18T11:54:00Z</dcterms:created>
  <dcterms:modified xsi:type="dcterms:W3CDTF">2022-04-18T11:54:00Z</dcterms:modified>
</cp:coreProperties>
</file>